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F73" w:rsidRDefault="00652257">
      <w:pPr>
        <w:tabs>
          <w:tab w:val="center" w:pos="4252"/>
          <w:tab w:val="right" w:pos="8504"/>
        </w:tabs>
        <w:ind w:right="-195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ESTRATÉGIA DE AUDITORIA</w:t>
      </w:r>
    </w:p>
    <w:p w:rsidR="007D5F73" w:rsidRDefault="007D5F73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065"/>
        <w:gridCol w:w="10499"/>
      </w:tblGrid>
      <w:tr w:rsidR="00AE2822" w:rsidRPr="00AE2822" w:rsidTr="00AE2822">
        <w:tc>
          <w:tcPr>
            <w:tcW w:w="1130" w:type="pct"/>
            <w:shd w:val="clear" w:color="auto" w:fill="D9D9D9"/>
          </w:tcPr>
          <w:p w:rsidR="00AE2822" w:rsidRPr="00AE2822" w:rsidRDefault="00AE2822" w:rsidP="00AE2822">
            <w:pPr>
              <w:widowControl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</w:pPr>
            <w:bookmarkStart w:id="0" w:name="_Hlk192231315"/>
            <w:r w:rsidRPr="00AE2822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JURISDICIONADO</w:t>
            </w:r>
          </w:p>
        </w:tc>
        <w:tc>
          <w:tcPr>
            <w:tcW w:w="3870" w:type="pct"/>
            <w:shd w:val="clear" w:color="auto" w:fill="auto"/>
          </w:tcPr>
          <w:p w:rsidR="00AE2822" w:rsidRPr="00AE2822" w:rsidRDefault="00AE2822" w:rsidP="00AE2822">
            <w:pPr>
              <w:widowControl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</w:pPr>
            <w:bookmarkStart w:id="1" w:name="_GoBack"/>
            <w:bookmarkEnd w:id="1"/>
          </w:p>
        </w:tc>
      </w:tr>
      <w:tr w:rsidR="00AE2822" w:rsidRPr="00AE2822" w:rsidTr="00AE2822">
        <w:tc>
          <w:tcPr>
            <w:tcW w:w="1130" w:type="pct"/>
            <w:shd w:val="clear" w:color="auto" w:fill="D9D9D9"/>
          </w:tcPr>
          <w:p w:rsidR="00AE2822" w:rsidRPr="00AE2822" w:rsidRDefault="00AE2822" w:rsidP="00AE2822">
            <w:pPr>
              <w:widowControl/>
              <w:spacing w:before="58" w:after="160"/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</w:pPr>
            <w:r w:rsidRPr="00AE2822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n-US"/>
              </w:rPr>
              <w:t>OBJETO DA FISCALIZAÇÃO</w:t>
            </w:r>
          </w:p>
        </w:tc>
        <w:tc>
          <w:tcPr>
            <w:tcW w:w="3870" w:type="pct"/>
            <w:shd w:val="clear" w:color="auto" w:fill="auto"/>
          </w:tcPr>
          <w:p w:rsidR="00AE2822" w:rsidRPr="00AE2822" w:rsidRDefault="00AE2822" w:rsidP="00AE2822">
            <w:pPr>
              <w:widowControl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AE2822" w:rsidRPr="00AE2822" w:rsidTr="00AE2822">
        <w:tc>
          <w:tcPr>
            <w:tcW w:w="1130" w:type="pct"/>
            <w:shd w:val="clear" w:color="auto" w:fill="D9D9D9"/>
          </w:tcPr>
          <w:p w:rsidR="00AE2822" w:rsidRPr="00AE2822" w:rsidRDefault="00AE2822" w:rsidP="00AE2822">
            <w:pPr>
              <w:widowControl/>
              <w:spacing w:before="58" w:after="160"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AE2822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n-US"/>
              </w:rPr>
              <w:t xml:space="preserve">OBJETIVO DA FISCALIZAÇÃO </w:t>
            </w:r>
          </w:p>
        </w:tc>
        <w:tc>
          <w:tcPr>
            <w:tcW w:w="3870" w:type="pct"/>
            <w:shd w:val="clear" w:color="auto" w:fill="auto"/>
          </w:tcPr>
          <w:p w:rsidR="00AE2822" w:rsidRPr="00AE2822" w:rsidRDefault="00AE2822" w:rsidP="00AE2822">
            <w:pPr>
              <w:widowControl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bookmarkEnd w:id="0"/>
    </w:tbl>
    <w:p w:rsidR="00AE2822" w:rsidRDefault="00AE2822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p w:rsidR="00AE2822" w:rsidRDefault="00AE2822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p w:rsidR="007D5F73" w:rsidRDefault="007D5F73">
      <w:pPr>
        <w:tabs>
          <w:tab w:val="center" w:pos="4252"/>
          <w:tab w:val="right" w:pos="8504"/>
        </w:tabs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2"/>
        <w:tblW w:w="136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"/>
        <w:gridCol w:w="3330"/>
        <w:gridCol w:w="6570"/>
        <w:gridCol w:w="3120"/>
      </w:tblGrid>
      <w:tr w:rsidR="007D5F73">
        <w:trPr>
          <w:tblHeader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Nº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</w:tr>
      <w:tr w:rsidR="007D5F73">
        <w:trPr>
          <w:tblHeader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7D5F73" w:rsidRDefault="007D5F73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Elementos da Estratégia de Auditoria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Descrição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Comentário</w:t>
            </w:r>
          </w:p>
        </w:tc>
      </w:tr>
      <w:tr w:rsidR="007D5F7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Características da auditoria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(descrição introdutória da auditoria e informações contextuais, considerando as atribuições e competências do Tribunal e seu planejamento estratégico,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7D5F7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D5F7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auditoria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(determinar o que se pretende responder por meio da auditoria, assegurando assertividade na formulação dos objetivos e identificação dos critérios. O objetivo da auditoria deve ser alcançável e deve identificar o objeto, a entidade ou as atividades da auditoria)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7D5F7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D5F7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Objeto, escopo e critérios de auditoria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(definir o escopo do objeto de forma a garantir cobertura suficiente para conduzir uma auditoria significativa e agregar valor para os usuários previstos. O objeto deve ser identificável e avaliável em relação a critérios de auditoria adequados. Por natureza, o objeto deve permitir que o auditor forme uma conclusão com o nível exigido de asseguração. Já o escopo da auditoria refere-se à área, extensão e período cobertos na auditoria do objeto, envolve a redução do objeto da auditoria a um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número relativamente menor de questões relevantes que estejam relacionadas ao objetivo da auditoria e que possam ser auditadas com os recursos à disposição da equipe de auditoria. Numa auditoria </w:t>
            </w:r>
            <w:r w:rsidR="00E85A21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financeira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temática ou que envolva diversas entidades, o escopo inclui a identificação das entidades que farão parte da auditoria. A declaração de escopo deve oferecer clareza sobre todas as áreas relacionadas, mas não incluídas na auditoria. Quanto aos critérios, nas auditorias com relatório direto, o auditor deve se certificar da existência de critérios de auditoria correspondentes, sendo que objetos e os critérios de auditoria relevantes podem já estar definidos pela legislação. Em trabalhos de certificação, os critérios de auditoria são fornecidos implicitamente por meio da apresentação de informações sobre o objeto (elaboradas com base nos próprios critérios). Nesse caso, o auditor precisa apresentar sua conclusão sobre a correção dos critérios implícitos nas informações sobre o objeto.)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7D5F7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D5F7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Entidades abrangidas pela auditoria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o tema ou entidade a que o objeto se refere, sendo que pode incluir várias entidades. Deve garantir que todas as entidades relacionadas ao objeto sejam cobertas adequadamente e permitam a formação da conclusão de auditoria)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7D5F7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D5F7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Abordagem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(especificar a abordagem de auditoria</w:t>
            </w:r>
            <w:r w:rsidR="004800C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financeira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, </w:t>
            </w:r>
            <w:r w:rsidR="004800CA">
              <w:rPr>
                <w:rFonts w:ascii="Arial" w:eastAsia="Arial" w:hAnsi="Arial" w:cs="Arial"/>
                <w:color w:val="FF0000"/>
                <w:sz w:val="20"/>
                <w:szCs w:val="20"/>
              </w:rPr>
              <w:t>que é a baseada em riscos e determinar a extensão das respostas ao</w:t>
            </w:r>
            <w:r w:rsidR="00275EEE"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 w:rsidR="004800C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riscos, consistentes em testes de controle, procedimentos substantivos ou combinada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7D5F7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trike/>
                <w:sz w:val="20"/>
                <w:szCs w:val="20"/>
              </w:rPr>
            </w:pPr>
          </w:p>
        </w:tc>
      </w:tr>
      <w:tr w:rsidR="007D5F7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Nível de asseguração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(especificar o nível de asseguração </w:t>
            </w:r>
            <w:r w:rsidR="00462B78">
              <w:rPr>
                <w:rFonts w:ascii="Arial" w:eastAsia="Arial" w:hAnsi="Arial" w:cs="Arial"/>
                <w:color w:val="FF0000"/>
                <w:sz w:val="20"/>
                <w:szCs w:val="20"/>
              </w:rPr>
              <w:t>NBA</w:t>
            </w:r>
            <w:r w:rsidR="008B7CA6">
              <w:rPr>
                <w:rFonts w:ascii="Arial" w:eastAsia="Arial" w:hAnsi="Arial" w:cs="Arial"/>
                <w:color w:val="FF0000"/>
                <w:sz w:val="20"/>
                <w:szCs w:val="20"/>
              </w:rPr>
              <w:t>SP</w:t>
            </w:r>
            <w:r w:rsidR="00462B78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2200)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 equipe de fiscalização fornece asseguração aos usuários ao explicar, de maneira equilibrada e razoável, como os achados, os critérios e as conclusões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foram desenvolvidos e porque os achados resultaram nas conclusões (NBASP </w:t>
            </w:r>
            <w:r w:rsidR="00462B78">
              <w:rPr>
                <w:rFonts w:ascii="Arial" w:eastAsia="Arial" w:hAnsi="Arial" w:cs="Arial"/>
                <w:color w:val="FF0000"/>
                <w:sz w:val="20"/>
                <w:szCs w:val="20"/>
              </w:rPr>
              <w:t>2700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).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7D5F7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D5F7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Composição da equipe de auditoria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(listar os membros da equipe compondo as competências necessárias e, se houver necessidade, especificar de membros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externos  também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7D5F7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D5F7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Mecanismos de controle de qualidade da auditoria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(descrição das etapas e mecanismos de controle de qualidade, considerando o que foi estabelecido da RN Nº 13/2023, que institui o Sistema de Qualidade das Fiscalizações –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SiQ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7D5F7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D5F7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Comunicação com o auditado e os responsáveis pela governança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como e quando a equipe se comunicará com a parte auditada e com os responsáveis pela governança ao longo do processo de auditoria)</w:t>
            </w:r>
            <w:r w:rsidR="008B7CA6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7D5F7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D5F7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Responsabilidades do relatório</w:t>
            </w:r>
          </w:p>
          <w:p w:rsidR="007D5F73" w:rsidRDefault="007D5F7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para quem e quando o relatório será elaborado e de que forma a equipe deverá fazer isso)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7D5F7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D5F73">
        <w:trPr>
          <w:trHeight w:val="457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Outros assuntos significativos, se houver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652257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(para documentar a estratégia de auditoria a equipe pode modificar este papel de trabalho considerando o contexto específico da auditoria, o objeto, a complexidade e os critérios.)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F73" w:rsidRDefault="007D5F7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7D5F73" w:rsidRDefault="007D5F73">
      <w:pPr>
        <w:rPr>
          <w:rFonts w:ascii="Arial" w:eastAsia="Arial" w:hAnsi="Arial" w:cs="Arial"/>
          <w:sz w:val="20"/>
          <w:szCs w:val="20"/>
        </w:rPr>
      </w:pPr>
    </w:p>
    <w:tbl>
      <w:tblPr>
        <w:tblStyle w:val="af3"/>
        <w:tblW w:w="137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5"/>
        <w:gridCol w:w="11670"/>
      </w:tblGrid>
      <w:tr w:rsidR="007D5F73">
        <w:trPr>
          <w:trHeight w:val="388"/>
        </w:trPr>
        <w:tc>
          <w:tcPr>
            <w:tcW w:w="2055" w:type="dxa"/>
            <w:shd w:val="clear" w:color="auto" w:fill="CCCCCC"/>
          </w:tcPr>
          <w:p w:rsidR="007D5F73" w:rsidRDefault="00652257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COORDENADOR</w:t>
            </w:r>
          </w:p>
        </w:tc>
        <w:tc>
          <w:tcPr>
            <w:tcW w:w="11670" w:type="dxa"/>
            <w:shd w:val="clear" w:color="auto" w:fill="auto"/>
          </w:tcPr>
          <w:p w:rsidR="007D5F73" w:rsidRDefault="007D5F7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D5F73">
        <w:tc>
          <w:tcPr>
            <w:tcW w:w="13725" w:type="dxa"/>
            <w:gridSpan w:val="2"/>
            <w:shd w:val="clear" w:color="auto" w:fill="auto"/>
          </w:tcPr>
          <w:p w:rsidR="007D5F73" w:rsidRDefault="00652257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EQUIPE:</w:t>
            </w:r>
          </w:p>
          <w:p w:rsidR="007D5F73" w:rsidRDefault="0065225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7D5F73" w:rsidRDefault="0065225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7D5F73" w:rsidRDefault="0065225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7D5F73" w:rsidRDefault="007D5F73">
      <w:pPr>
        <w:widowControl/>
        <w:rPr>
          <w:rFonts w:ascii="Arial" w:eastAsia="Arial" w:hAnsi="Arial" w:cs="Arial"/>
          <w:b/>
          <w:color w:val="1C4587"/>
          <w:sz w:val="20"/>
          <w:szCs w:val="20"/>
        </w:rPr>
        <w:sectPr w:rsidR="007D5F7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5840" w:h="12240" w:orient="landscape"/>
          <w:pgMar w:top="1133" w:right="1133" w:bottom="1133" w:left="1133" w:header="709" w:footer="709" w:gutter="0"/>
          <w:pgNumType w:start="1"/>
          <w:cols w:space="720"/>
        </w:sectPr>
      </w:pPr>
    </w:p>
    <w:p w:rsidR="007D5F73" w:rsidRPr="001D1150" w:rsidRDefault="00652257">
      <w:pPr>
        <w:tabs>
          <w:tab w:val="center" w:pos="4252"/>
          <w:tab w:val="right" w:pos="8504"/>
        </w:tabs>
        <w:rPr>
          <w:rFonts w:ascii="Arial" w:eastAsia="Arial" w:hAnsi="Arial" w:cs="Arial"/>
          <w:b/>
          <w:sz w:val="20"/>
          <w:szCs w:val="20"/>
        </w:rPr>
      </w:pPr>
      <w:r w:rsidRPr="001D1150">
        <w:rPr>
          <w:rFonts w:ascii="Arial" w:eastAsia="Arial" w:hAnsi="Arial" w:cs="Arial"/>
          <w:b/>
          <w:sz w:val="20"/>
          <w:szCs w:val="20"/>
        </w:rPr>
        <w:lastRenderedPageBreak/>
        <w:t xml:space="preserve">Orientações para preenchimento da Estratégia de Auditoria </w:t>
      </w:r>
      <w:r w:rsidR="00E85A21" w:rsidRPr="001D1150">
        <w:rPr>
          <w:rFonts w:ascii="Arial" w:eastAsia="Arial" w:hAnsi="Arial" w:cs="Arial"/>
          <w:b/>
          <w:sz w:val="20"/>
          <w:szCs w:val="20"/>
        </w:rPr>
        <w:t>Financeira</w:t>
      </w:r>
    </w:p>
    <w:p w:rsidR="007D5F73" w:rsidRDefault="007D5F73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f4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787"/>
        <w:gridCol w:w="7600"/>
      </w:tblGrid>
      <w:tr w:rsidR="007D5F73" w:rsidTr="001D1150">
        <w:trPr>
          <w:trHeight w:val="545"/>
        </w:trPr>
        <w:tc>
          <w:tcPr>
            <w:tcW w:w="971" w:type="pct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73" w:rsidRDefault="00652257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4029" w:type="pct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73" w:rsidRDefault="00652257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objetivo deste papel de trabalho é elaborar uma estratégia geral de auditoria detalhando os elementos necessários, permitindo compreender como cada item terá impacto no planejamento e na condução da auditoria e na fase de relatório da auditoria.</w:t>
            </w:r>
          </w:p>
          <w:p w:rsidR="007D5F73" w:rsidRDefault="007D5F73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7D5F73" w:rsidTr="001D1150">
        <w:trPr>
          <w:trHeight w:val="362"/>
        </w:trPr>
        <w:tc>
          <w:tcPr>
            <w:tcW w:w="971" w:type="pct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73" w:rsidRDefault="00652257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Requisito </w:t>
            </w:r>
            <w:r w:rsidR="00AE2822">
              <w:rPr>
                <w:rFonts w:ascii="Arial" w:eastAsia="Arial" w:hAnsi="Arial" w:cs="Arial"/>
                <w:b/>
                <w:sz w:val="18"/>
                <w:szCs w:val="18"/>
              </w:rPr>
              <w:t>NBC TA</w:t>
            </w:r>
          </w:p>
        </w:tc>
        <w:tc>
          <w:tcPr>
            <w:tcW w:w="4029" w:type="pct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73" w:rsidRDefault="00AE2822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NBC TA </w:t>
            </w:r>
            <w:r w:rsidR="008B7CA6">
              <w:rPr>
                <w:rFonts w:ascii="Arial" w:eastAsia="Arial" w:hAnsi="Arial" w:cs="Arial"/>
                <w:sz w:val="18"/>
                <w:szCs w:val="18"/>
              </w:rPr>
              <w:t>300</w:t>
            </w:r>
          </w:p>
        </w:tc>
      </w:tr>
      <w:tr w:rsidR="007D5F73" w:rsidTr="001D1150">
        <w:tc>
          <w:tcPr>
            <w:tcW w:w="971" w:type="pct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73" w:rsidRDefault="00652257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4029" w:type="pct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73" w:rsidRPr="008B7CA6" w:rsidRDefault="00652257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trike/>
                <w:sz w:val="18"/>
                <w:szCs w:val="18"/>
              </w:rPr>
            </w:pPr>
            <w:r w:rsidRPr="008B7CA6">
              <w:rPr>
                <w:rFonts w:ascii="Arial" w:eastAsia="Arial" w:hAnsi="Arial" w:cs="Arial"/>
                <w:sz w:val="18"/>
                <w:szCs w:val="18"/>
              </w:rPr>
              <w:t xml:space="preserve">Ver </w:t>
            </w:r>
            <w:r w:rsidR="00A37A9C" w:rsidRPr="008B7CA6">
              <w:rPr>
                <w:rFonts w:ascii="Arial" w:eastAsia="Arial" w:hAnsi="Arial" w:cs="Arial"/>
                <w:sz w:val="18"/>
                <w:szCs w:val="18"/>
              </w:rPr>
              <w:t xml:space="preserve">Manual de Auditoria Financeira do Tribunal de Contas de União. </w:t>
            </w:r>
          </w:p>
          <w:p w:rsidR="007D5F73" w:rsidRDefault="007D5F73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tbl>
            <w:tblPr>
              <w:tblStyle w:val="af5"/>
              <w:tblW w:w="7350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710"/>
              <w:gridCol w:w="5640"/>
            </w:tblGrid>
            <w:tr w:rsidR="007D5F73" w:rsidTr="00E85A21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:rsidR="007D5F73" w:rsidRDefault="00652257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Coluna 2</w:t>
                  </w:r>
                </w:p>
              </w:tc>
              <w:tc>
                <w:tcPr>
                  <w:tcW w:w="564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:rsidR="007D5F73" w:rsidRDefault="00652257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Descreva com base nas decisões tomadas sobre cada elemento da estratégia mencionado na coluna 1.</w:t>
                  </w:r>
                </w:p>
              </w:tc>
            </w:tr>
            <w:tr w:rsidR="007D5F73" w:rsidTr="001D1150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  <w:shd w:val="clear" w:color="auto" w:fill="auto"/>
                </w:tcPr>
                <w:p w:rsidR="007D5F73" w:rsidRDefault="00652257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Coluna 3</w:t>
                  </w:r>
                </w:p>
              </w:tc>
              <w:tc>
                <w:tcPr>
                  <w:tcW w:w="564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  <w:shd w:val="clear" w:color="auto" w:fill="auto"/>
                </w:tcPr>
                <w:p w:rsidR="007D5F73" w:rsidRDefault="00652257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Adicionar comentários, se achar que os elementos estratégicos irão ter qualquer impacto no planejamento ou condução das etapas da auditoria</w:t>
                  </w:r>
                </w:p>
              </w:tc>
            </w:tr>
          </w:tbl>
          <w:p w:rsidR="007D5F73" w:rsidRDefault="007D5F73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7D5F73" w:rsidRDefault="00652257" w:rsidP="00275E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estratégia de auditoria deve permitir obter uma visão geral das características, do objeto e dos objetivos de auditoria, os quais são necessários para a compreensão do relatório, fazendo-se as correlações com o ambiente organizacional em que está inserido (</w:t>
            </w:r>
            <w:r w:rsidR="001D1150">
              <w:rPr>
                <w:rFonts w:ascii="Arial" w:eastAsia="Arial" w:hAnsi="Arial" w:cs="Arial"/>
                <w:sz w:val="18"/>
                <w:szCs w:val="18"/>
              </w:rPr>
              <w:t>NBC TA 315, A50 – A55</w:t>
            </w:r>
            <w:r>
              <w:rPr>
                <w:rFonts w:ascii="Arial" w:eastAsia="Arial" w:hAnsi="Arial" w:cs="Arial"/>
                <w:sz w:val="18"/>
                <w:szCs w:val="18"/>
              </w:rPr>
              <w:t>). Para isso deve haver especial atenção ao descrever:</w:t>
            </w:r>
          </w:p>
          <w:p w:rsidR="007D5F73" w:rsidRDefault="00652257" w:rsidP="00275E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O objeto fiscalizado, com as características necessárias à sua compreensão, tais como: relevância, histórico, competência do auditado, beneficiário, aspectos orçamentários financeiros, quando for o caso;</w:t>
            </w:r>
          </w:p>
          <w:p w:rsidR="007D5F73" w:rsidRDefault="00652257" w:rsidP="00275E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Legislação aplicável;</w:t>
            </w:r>
          </w:p>
          <w:p w:rsidR="007D5F73" w:rsidRDefault="00652257" w:rsidP="00275E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Objetivos institucionais do órgão/entidade fiscalizado, quando for o caso;</w:t>
            </w:r>
          </w:p>
          <w:p w:rsidR="007D5F73" w:rsidRDefault="00652257" w:rsidP="00275E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Pontos críticos e deficiências no sistema de controle.</w:t>
            </w:r>
          </w:p>
          <w:p w:rsidR="007D5F73" w:rsidRDefault="007D5F73" w:rsidP="00275E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7D5F73" w:rsidRDefault="00652257" w:rsidP="00275EEE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partir do conhecimento construído durante os levantamentos preliminares, utilizados para identificação da Visão Geral do objeto fiscalizado, a equipe deverá correlacioná-lo com os objetivos, os critérios e o trabalho a ser feito para coletar evidências, delimitando, portanto, o escopo da fiscalização. </w:t>
            </w:r>
            <w:r w:rsidR="004800CA">
              <w:rPr>
                <w:rFonts w:ascii="Arial" w:eastAsia="Arial" w:hAnsi="Arial" w:cs="Arial"/>
                <w:sz w:val="18"/>
                <w:szCs w:val="18"/>
              </w:rPr>
              <w:t xml:space="preserve">A Auditoria Financeira é baseada em risco, sendo assim, </w:t>
            </w:r>
            <w:r>
              <w:rPr>
                <w:rFonts w:ascii="Arial" w:eastAsia="Arial" w:hAnsi="Arial" w:cs="Arial"/>
                <w:sz w:val="18"/>
                <w:szCs w:val="18"/>
              </w:rPr>
              <w:t>a Equipe deve:</w:t>
            </w:r>
          </w:p>
          <w:p w:rsidR="007D5F73" w:rsidRDefault="007D5F73" w:rsidP="00275E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7D5F73" w:rsidRPr="004800CA" w:rsidRDefault="00652257" w:rsidP="00275EEE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bookmarkStart w:id="3" w:name="_heading=h.gjdgxs" w:colFirst="0" w:colLast="0"/>
            <w:bookmarkEnd w:id="3"/>
            <w:r>
              <w:rPr>
                <w:rFonts w:ascii="Arial" w:eastAsia="Arial" w:hAnsi="Arial" w:cs="Arial"/>
                <w:sz w:val="18"/>
                <w:szCs w:val="18"/>
              </w:rPr>
              <w:t xml:space="preserve">especificar </w:t>
            </w:r>
            <w:r w:rsidR="004800CA">
              <w:rPr>
                <w:rFonts w:ascii="Arial" w:eastAsia="Arial" w:hAnsi="Arial" w:cs="Arial"/>
                <w:sz w:val="18"/>
                <w:szCs w:val="18"/>
              </w:rPr>
              <w:t xml:space="preserve">os testes a serem determinados em respostas aos riscos identificados, se usará teste de controle, procedimento substantivos ou </w:t>
            </w:r>
            <w:r w:rsidR="00275EEE">
              <w:rPr>
                <w:rFonts w:ascii="Arial" w:eastAsia="Arial" w:hAnsi="Arial" w:cs="Arial"/>
                <w:sz w:val="18"/>
                <w:szCs w:val="18"/>
              </w:rPr>
              <w:t xml:space="preserve">uma abordagem combinada que usa tanto testes de controle como procedimentos substantivos. </w:t>
            </w:r>
          </w:p>
          <w:p w:rsidR="007D5F73" w:rsidRDefault="007D5F73" w:rsidP="00275EEE">
            <w:pPr>
              <w:ind w:left="7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7D5F73" w:rsidRDefault="00652257" w:rsidP="00275EEE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bookmarkStart w:id="4" w:name="_heading=h.3znysh7" w:colFirst="0" w:colLast="0"/>
            <w:bookmarkEnd w:id="4"/>
            <w:r>
              <w:rPr>
                <w:rFonts w:ascii="Arial" w:eastAsia="Arial" w:hAnsi="Arial" w:cs="Arial"/>
                <w:sz w:val="18"/>
                <w:szCs w:val="18"/>
              </w:rPr>
              <w:t>estabelecer o nível de asseguração a ser fornecido (</w:t>
            </w:r>
            <w:r w:rsidR="001D1150">
              <w:rPr>
                <w:rFonts w:ascii="Arial" w:eastAsia="Arial" w:hAnsi="Arial" w:cs="Arial"/>
                <w:sz w:val="18"/>
                <w:szCs w:val="18"/>
              </w:rPr>
              <w:t>NBC TA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E36464">
              <w:rPr>
                <w:rFonts w:ascii="Arial" w:eastAsia="Arial" w:hAnsi="Arial" w:cs="Arial"/>
                <w:sz w:val="18"/>
                <w:szCs w:val="18"/>
              </w:rPr>
              <w:t>200 e 200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); em auditorias </w:t>
            </w:r>
            <w:r w:rsidR="008E46C8">
              <w:rPr>
                <w:rFonts w:ascii="Arial" w:eastAsia="Arial" w:hAnsi="Arial" w:cs="Arial"/>
                <w:sz w:val="18"/>
                <w:szCs w:val="18"/>
              </w:rPr>
              <w:t>financeiras</w:t>
            </w:r>
            <w:r>
              <w:rPr>
                <w:rFonts w:ascii="Arial" w:eastAsia="Arial" w:hAnsi="Arial" w:cs="Arial"/>
                <w:sz w:val="18"/>
                <w:szCs w:val="18"/>
              </w:rPr>
              <w:t>, a equipe de fiscalização fornece asseguração aos usuários ao explicar, de maneira equilibrada e razoável, como os achados, os critérios e as conclusões foram desenvolvidos e porque os achados resultaram nas conclusões (</w:t>
            </w:r>
            <w:r w:rsidR="001D1150">
              <w:rPr>
                <w:rFonts w:ascii="Arial" w:eastAsia="Arial" w:hAnsi="Arial" w:cs="Arial"/>
                <w:sz w:val="18"/>
                <w:szCs w:val="18"/>
              </w:rPr>
              <w:t>NBC TA 700</w:t>
            </w:r>
            <w:r>
              <w:rPr>
                <w:rFonts w:ascii="Arial" w:eastAsia="Arial" w:hAnsi="Arial" w:cs="Arial"/>
                <w:sz w:val="18"/>
                <w:szCs w:val="18"/>
              </w:rPr>
              <w:t>).</w:t>
            </w:r>
          </w:p>
          <w:p w:rsidR="007D5F73" w:rsidRDefault="007D5F73" w:rsidP="00275EEE">
            <w:pPr>
              <w:tabs>
                <w:tab w:val="center" w:pos="4252"/>
                <w:tab w:val="right" w:pos="8504"/>
              </w:tabs>
              <w:ind w:left="7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7D5F73" w:rsidRDefault="00652257" w:rsidP="00275E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Equipe também deve estabelecer e descrever a forma de comunicação com o auditado e/ou os responsáveis pela governança (pontos focais), bem como as responsabilidades para execução dessa tarefa, as datas previstas e os meios válidos e/ou oficiais.</w:t>
            </w:r>
          </w:p>
          <w:p w:rsidR="007D5F73" w:rsidRDefault="007D5F73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7D5F73" w:rsidTr="001D1150">
        <w:trPr>
          <w:trHeight w:val="693"/>
        </w:trPr>
        <w:tc>
          <w:tcPr>
            <w:tcW w:w="971" w:type="pct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73" w:rsidRDefault="00652257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Conclusão</w:t>
            </w:r>
          </w:p>
        </w:tc>
        <w:tc>
          <w:tcPr>
            <w:tcW w:w="4029" w:type="pct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73" w:rsidRDefault="00652257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coordenador e o supervisor da equipe de auditoria precisam verificar se foram consideradas de maneira adequada todas as áreas significativas que possam afetar a auditoria, permitindo que a estratégia seja implementada de forma apropriada para lidar com </w:t>
            </w: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os assuntos que provavelmente influenciarão o planejamento e a execução da auditoria. A estratégia de auditoria deve ser atualizada continuamente.</w:t>
            </w:r>
          </w:p>
          <w:p w:rsidR="007D5F73" w:rsidRDefault="007D5F73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7D5F73" w:rsidTr="001D1150">
        <w:trPr>
          <w:trHeight w:val="567"/>
        </w:trPr>
        <w:tc>
          <w:tcPr>
            <w:tcW w:w="971" w:type="pct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73" w:rsidRDefault="00652257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 xml:space="preserve">Evidências de preparação e revisão </w:t>
            </w:r>
          </w:p>
        </w:tc>
        <w:tc>
          <w:tcPr>
            <w:tcW w:w="4029" w:type="pct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73" w:rsidRDefault="00652257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e documentaram a estratégia, bem como seu(s) revisor(es) deverão ser preenchidas ao final. </w:t>
            </w:r>
          </w:p>
          <w:p w:rsidR="007D5F73" w:rsidRDefault="007D5F73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7D5F73" w:rsidRDefault="007D5F73">
      <w:pPr>
        <w:rPr>
          <w:rFonts w:ascii="Arial" w:eastAsia="Arial" w:hAnsi="Arial" w:cs="Arial"/>
          <w:b/>
          <w:sz w:val="22"/>
          <w:szCs w:val="22"/>
        </w:rPr>
      </w:pPr>
    </w:p>
    <w:sectPr w:rsidR="007D5F73">
      <w:pgSz w:w="12240" w:h="15840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5F4" w:rsidRDefault="00652257">
      <w:r>
        <w:separator/>
      </w:r>
    </w:p>
  </w:endnote>
  <w:endnote w:type="continuationSeparator" w:id="0">
    <w:p w:rsidR="001655F4" w:rsidRDefault="0065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F73" w:rsidRDefault="007D5F7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F73" w:rsidRDefault="00652257">
    <w:pPr>
      <w:widowControl/>
      <w:pBdr>
        <w:top w:val="single" w:sz="4" w:space="1" w:color="BFBFBF"/>
      </w:pBdr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>/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</w:p>
  <w:p w:rsidR="007D5F73" w:rsidRDefault="00652257">
    <w:pPr>
      <w:widowControl/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  <w:sz w:val="16"/>
        <w:szCs w:val="16"/>
      </w:rPr>
      <w:t>Telefone/PABX: (62) 3228-2000 – www.tce.go.gov.br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F73" w:rsidRDefault="007D5F7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5F4" w:rsidRDefault="00652257">
      <w:r>
        <w:separator/>
      </w:r>
    </w:p>
  </w:footnote>
  <w:footnote w:type="continuationSeparator" w:id="0">
    <w:p w:rsidR="001655F4" w:rsidRDefault="0065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F73" w:rsidRDefault="007D5F7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F73" w:rsidRDefault="007D5F73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f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7D5F73">
      <w:trPr>
        <w:trHeight w:val="1418"/>
        <w:jc w:val="center"/>
      </w:trPr>
      <w:tc>
        <w:tcPr>
          <w:tcW w:w="3000" w:type="dxa"/>
          <w:vAlign w:val="center"/>
        </w:tcPr>
        <w:p w:rsidR="007D5F73" w:rsidRDefault="007D5F73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</w:p>
      </w:tc>
      <w:tc>
        <w:tcPr>
          <w:tcW w:w="9660" w:type="dxa"/>
          <w:vAlign w:val="center"/>
        </w:tcPr>
        <w:p w:rsidR="00652257" w:rsidRDefault="008C1DE1" w:rsidP="00652257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681C447" wp14:editId="6B53C363">
                <wp:simplePos x="0" y="0"/>
                <wp:positionH relativeFrom="column">
                  <wp:posOffset>-1557020</wp:posOffset>
                </wp:positionH>
                <wp:positionV relativeFrom="paragraph">
                  <wp:posOffset>-41910</wp:posOffset>
                </wp:positionV>
                <wp:extent cx="1312545" cy="809625"/>
                <wp:effectExtent l="0" t="0" r="1905" b="952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2545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652257">
            <w:rPr>
              <w:rFonts w:ascii="Arial" w:hAnsi="Arial" w:cs="Arial"/>
              <w:b/>
            </w:rPr>
            <w:t>Tribunal de Contas do Estado de Goiás</w:t>
          </w:r>
        </w:p>
        <w:p w:rsidR="00652257" w:rsidRDefault="00652257" w:rsidP="00652257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Secretaria de Controle Externo</w:t>
          </w:r>
        </w:p>
        <w:p w:rsidR="00652257" w:rsidRDefault="00652257" w:rsidP="00652257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Gerência de Fiscalização de Contas</w:t>
          </w:r>
        </w:p>
        <w:p w:rsidR="007D5F73" w:rsidRDefault="00652257" w:rsidP="00652257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hAnsi="Arial" w:cs="Arial"/>
              <w:sz w:val="20"/>
              <w:szCs w:val="20"/>
            </w:rPr>
            <w:t>Serviço de Fiscalização de Contas dos Gestores</w:t>
          </w:r>
        </w:p>
      </w:tc>
    </w:tr>
  </w:tbl>
  <w:p w:rsidR="007D5F73" w:rsidRDefault="007D5F73">
    <w:pPr>
      <w:widowControl/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</w:rPr>
    </w:pPr>
  </w:p>
  <w:p w:rsidR="007D5F73" w:rsidRDefault="007D5F73">
    <w:pPr>
      <w:tabs>
        <w:tab w:val="center" w:pos="4702"/>
        <w:tab w:val="right" w:pos="9405"/>
      </w:tabs>
      <w:rPr>
        <w:rFonts w:ascii="Arial" w:eastAsia="Arial" w:hAnsi="Arial" w:cs="Arial"/>
        <w:b/>
        <w:sz w:val="22"/>
        <w:szCs w:val="22"/>
      </w:rPr>
    </w:pPr>
    <w:bookmarkStart w:id="2" w:name="_heading=h.1fob9te" w:colFirst="0" w:colLast="0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F73" w:rsidRDefault="007D5F7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11B1B"/>
    <w:multiLevelType w:val="multilevel"/>
    <w:tmpl w:val="0952C9DE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F73"/>
    <w:rsid w:val="001655F4"/>
    <w:rsid w:val="001D1150"/>
    <w:rsid w:val="00275EEE"/>
    <w:rsid w:val="00462B78"/>
    <w:rsid w:val="004800CA"/>
    <w:rsid w:val="00652257"/>
    <w:rsid w:val="007D5F73"/>
    <w:rsid w:val="008B7CA6"/>
    <w:rsid w:val="008C1DE1"/>
    <w:rsid w:val="008E46C8"/>
    <w:rsid w:val="00A37A9C"/>
    <w:rsid w:val="00AE2822"/>
    <w:rsid w:val="00E36464"/>
    <w:rsid w:val="00E8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C254CE-1B89-4856-A8D8-2B455302F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ind w:left="720" w:hanging="360"/>
      <w:jc w:val="center"/>
      <w:outlineLvl w:val="0"/>
    </w:pPr>
    <w:rPr>
      <w:b/>
      <w:sz w:val="36"/>
      <w:szCs w:val="36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ind w:left="1440" w:hanging="360"/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ind w:left="2160" w:hanging="180"/>
      <w:jc w:val="center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A4D34"/>
  </w:style>
  <w:style w:type="paragraph" w:styleId="Rodap">
    <w:name w:val="footer"/>
    <w:basedOn w:val="Normal"/>
    <w:link w:val="Rodap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A4D34"/>
  </w:style>
  <w:style w:type="table" w:styleId="Tabelacomgrade">
    <w:name w:val="Table Grid"/>
    <w:basedOn w:val="Tabelanormal"/>
    <w:uiPriority w:val="39"/>
    <w:rsid w:val="000A4D34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482ED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ED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ED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ED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EDE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2ED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2EDE"/>
    <w:rPr>
      <w:rFonts w:ascii="Segoe UI" w:hAnsi="Segoe UI" w:cs="Segoe UI"/>
      <w:sz w:val="18"/>
      <w:szCs w:val="18"/>
    </w:r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1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008078a6fd24e1e699ca91dd1e28f2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Yz2Ku9eVZ/6nPp985c/DmpT9sA==">CgMxLjAyCGguZ2pkZ3hzMgloLjN6bnlzaDcyCWguMWZvYjl0ZTgAajUKFHN1Z2dlc3QuajMxb2l6bzhhYjllEh1TRVJWSU8gVFVMSU8gVEVJWEVJUkEgRSBTSUxWQXIhMTdETDJzclpjOW1FTGE3MkJSMHcybkZrN0V0X2pPQXVw</go:docsCustomData>
</go:gDocsCustomXmlDataStorage>
</file>

<file path=customXml/itemProps1.xml><?xml version="1.0" encoding="utf-8"?>
<ds:datastoreItem xmlns:ds="http://schemas.openxmlformats.org/officeDocument/2006/customXml" ds:itemID="{529BDEE9-B38D-424A-BEFE-8AF66BBCF9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837804-7A04-45DF-9998-BA5EB52C0F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EB6630-B1D0-4422-A530-3629113807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1124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8</cp:revision>
  <dcterms:created xsi:type="dcterms:W3CDTF">2023-11-27T18:45:00Z</dcterms:created>
  <dcterms:modified xsi:type="dcterms:W3CDTF">2025-07-30T11:56:00Z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